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750208" w:rsidRDefault="00F92268" w:rsidP="00F246C7">
            <w:pPr>
              <w:pStyle w:val="RefTableData"/>
            </w:pPr>
            <w:r w:rsidRPr="00750208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0ADAA52" w:rsidR="00F92268" w:rsidRPr="00750208" w:rsidRDefault="00C674BC" w:rsidP="00F246C7">
            <w:pPr>
              <w:pStyle w:val="RefTableHeader"/>
            </w:pPr>
            <w:r w:rsidRPr="00750208">
              <w:t>4890-A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3B79C4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B976B37" w:rsidR="004B15BB" w:rsidRPr="00BD1CC1" w:rsidRDefault="00FD15A4" w:rsidP="007E5C16">
      <w:pPr>
        <w:pStyle w:val="Heading1"/>
      </w:pPr>
      <w:r w:rsidRPr="00FD15A4">
        <w:t>Specialty Guideline Managem</w:t>
      </w:r>
      <w:r>
        <w:t>ent</w:t>
      </w:r>
      <w:r w:rsidR="008C54D9" w:rsidRPr="00BD1CC1">
        <w:br/>
      </w:r>
      <w:r w:rsidRPr="00FD15A4">
        <w:t>Nexviazyme</w:t>
      </w:r>
    </w:p>
    <w:p w14:paraId="78861C92" w14:textId="2E21A396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AF8F3E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535A2" w:rsidRPr="00BD1CC1">
        <w:t>O</w:t>
      </w:r>
      <w:r w:rsidR="00B535A2">
        <w:t>ver-the-counter</w:t>
      </w:r>
      <w:r w:rsidR="00B535A2" w:rsidRPr="00BD1CC1">
        <w:t xml:space="preserve"> </w:t>
      </w:r>
      <w:r w:rsidR="00B535A2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68664D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68664D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AC47B57" w:rsidR="00585FFF" w:rsidRPr="00BD1CC1" w:rsidRDefault="00FD15A4" w:rsidP="0068664D">
            <w:pPr>
              <w:pStyle w:val="TableDataUnpadded"/>
            </w:pPr>
            <w:r w:rsidRPr="00FD15A4">
              <w:t>Nexviazyme</w:t>
            </w:r>
          </w:p>
        </w:tc>
        <w:tc>
          <w:tcPr>
            <w:tcW w:w="5595" w:type="dxa"/>
          </w:tcPr>
          <w:p w14:paraId="7E26A004" w14:textId="0C516455" w:rsidR="00585FFF" w:rsidRPr="00BD1CC1" w:rsidRDefault="00FD15A4" w:rsidP="0068664D">
            <w:pPr>
              <w:pStyle w:val="TableDataUnpadded"/>
            </w:pPr>
            <w:proofErr w:type="spellStart"/>
            <w:r w:rsidRPr="00FD15A4">
              <w:t>avalglucosidase</w:t>
            </w:r>
            <w:proofErr w:type="spellEnd"/>
            <w:r w:rsidRPr="00FD15A4">
              <w:t xml:space="preserve"> alfa-</w:t>
            </w:r>
            <w:proofErr w:type="spellStart"/>
            <w:r w:rsidRPr="00FD15A4">
              <w:t>ngpt</w:t>
            </w:r>
            <w:proofErr w:type="spellEnd"/>
          </w:p>
        </w:tc>
      </w:tr>
    </w:tbl>
    <w:bookmarkEnd w:id="0"/>
    <w:p w14:paraId="14CE6108" w14:textId="196D1064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EDD5E74" w14:textId="2549E2F4" w:rsidR="00FD15A4" w:rsidRDefault="00FD15A4" w:rsidP="00FD15A4">
      <w:pPr>
        <w:pStyle w:val="BodyText"/>
      </w:pPr>
      <w:r w:rsidRPr="00FD15A4">
        <w:t>The indications below including FDA-approved indications and compendial uses are considered a covered benefit provided that all the approval criteria are met and the member has no exclusions to the prescribed therapy</w:t>
      </w:r>
      <w:r w:rsidR="00750208">
        <w:t>.</w:t>
      </w:r>
    </w:p>
    <w:p w14:paraId="521BF78E" w14:textId="425415D6" w:rsidR="00576B27" w:rsidRPr="008D1D8B" w:rsidRDefault="00576B27" w:rsidP="00576B27">
      <w:pPr>
        <w:pStyle w:val="Heading3"/>
      </w:pPr>
      <w:r w:rsidRPr="008D1D8B">
        <w:t>FDA-</w:t>
      </w:r>
      <w:r w:rsidR="008B7602">
        <w:t>a</w:t>
      </w:r>
      <w:r w:rsidR="008B7602" w:rsidRPr="008D1D8B">
        <w:t xml:space="preserve">pproved </w:t>
      </w:r>
      <w:r w:rsidRPr="008D1D8B">
        <w:t>Indication</w:t>
      </w:r>
      <w:r w:rsidRPr="00631E80">
        <w:rPr>
          <w:vertAlign w:val="superscript"/>
        </w:rPr>
        <w:t>1</w:t>
      </w:r>
    </w:p>
    <w:p w14:paraId="15F4DB14" w14:textId="77777777" w:rsidR="00576B27" w:rsidRPr="00631E80" w:rsidRDefault="00576B27" w:rsidP="00576B27">
      <w:pPr>
        <w:pStyle w:val="BodyText"/>
      </w:pPr>
      <w:r>
        <w:t xml:space="preserve">Nexviazyme </w:t>
      </w:r>
      <w:r w:rsidRPr="00FD7E4E">
        <w:t xml:space="preserve">is indicated </w:t>
      </w:r>
      <w:r>
        <w:t>for the treatment of patients 1 year of age and older with late-onset</w:t>
      </w:r>
      <w:r w:rsidRPr="00FD7E4E">
        <w:t xml:space="preserve"> Pompe disease (</w:t>
      </w:r>
      <w:r>
        <w:t xml:space="preserve">lysosomal </w:t>
      </w:r>
      <w:r w:rsidRPr="00FD7E4E">
        <w:t>acid alpha-glucosidase [GAA] deficiency)</w:t>
      </w:r>
      <w:r w:rsidRPr="009551E4">
        <w:t>.</w:t>
      </w:r>
    </w:p>
    <w:p w14:paraId="0D5A9DD5" w14:textId="1BB18D02" w:rsidR="009A5649" w:rsidRPr="00BD1CC1" w:rsidRDefault="00FD15A4" w:rsidP="009A5649">
      <w:pPr>
        <w:pStyle w:val="BodyText"/>
        <w:rPr>
          <w:rFonts w:eastAsia="Arial"/>
        </w:rPr>
      </w:pPr>
      <w:r w:rsidRPr="00FD15A4">
        <w:t>All other indications are considered experimental/investigational and not medically necessary</w:t>
      </w:r>
      <w:r w:rsidR="009A5649" w:rsidRPr="00BD1CC1">
        <w:rPr>
          <w:rFonts w:eastAsia="Arial"/>
        </w:rPr>
        <w:t>.</w:t>
      </w:r>
    </w:p>
    <w:p w14:paraId="36381B6D" w14:textId="5AA6480A" w:rsidR="000D2496" w:rsidRPr="00BD1CC1" w:rsidRDefault="000D2496" w:rsidP="000D2496">
      <w:pPr>
        <w:pStyle w:val="Heading2"/>
      </w:pPr>
      <w:r w:rsidRPr="00BD1CC1">
        <w:t>Documentation</w:t>
      </w:r>
    </w:p>
    <w:p w14:paraId="3E40FEC2" w14:textId="057B4006" w:rsidR="00FD15A4" w:rsidRDefault="00FD15A4" w:rsidP="00FD15A4">
      <w:pPr>
        <w:pStyle w:val="BodyText"/>
      </w:pPr>
      <w:r>
        <w:t>Submission of the following information is necessary to initiate the prior authorization review:</w:t>
      </w:r>
    </w:p>
    <w:p w14:paraId="5E7A1C36" w14:textId="2B851F89" w:rsidR="00FD15A4" w:rsidRPr="00750208" w:rsidRDefault="00FD15A4" w:rsidP="00750208">
      <w:pPr>
        <w:pStyle w:val="ListParagraph"/>
        <w:numPr>
          <w:ilvl w:val="0"/>
          <w:numId w:val="32"/>
        </w:numPr>
      </w:pPr>
      <w:r w:rsidRPr="00750208">
        <w:t>Initial requests: acid alpha-glucosidase enzyme assay or genetic testing results supporting diagnosis.</w:t>
      </w:r>
    </w:p>
    <w:p w14:paraId="239A28FF" w14:textId="77777777" w:rsidR="00374DA2" w:rsidRDefault="00FD15A4" w:rsidP="00750208">
      <w:pPr>
        <w:pStyle w:val="ListParagraph"/>
        <w:numPr>
          <w:ilvl w:val="0"/>
          <w:numId w:val="32"/>
        </w:numPr>
      </w:pPr>
      <w:r w:rsidRPr="00750208">
        <w:t>Continuation requests: chart notes documenting a positive response to therapy.</w:t>
      </w:r>
    </w:p>
    <w:p w14:paraId="0DD0B724" w14:textId="77777777" w:rsidR="008B7602" w:rsidRDefault="008B7602" w:rsidP="008B7602">
      <w:pPr>
        <w:pStyle w:val="Heading2"/>
      </w:pPr>
      <w:r>
        <w:lastRenderedPageBreak/>
        <w:t>Prescriber Specialties</w:t>
      </w:r>
    </w:p>
    <w:p w14:paraId="7FF3E65D" w14:textId="6A235655" w:rsidR="008B7602" w:rsidRPr="00750208" w:rsidRDefault="008B7602" w:rsidP="008B7602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299EFB6A" w:rsidR="00FE0C63" w:rsidRPr="00100B91" w:rsidRDefault="00084F75" w:rsidP="00C23292">
      <w:pPr>
        <w:pStyle w:val="Heading2"/>
        <w:tabs>
          <w:tab w:val="left" w:pos="9600"/>
        </w:tabs>
      </w:pPr>
      <w:r w:rsidRPr="00084F75">
        <w:t>Coverage Criteria</w:t>
      </w:r>
    </w:p>
    <w:p w14:paraId="0E25FFAD" w14:textId="77777777" w:rsidR="00192570" w:rsidRPr="0071257A" w:rsidRDefault="00192570" w:rsidP="00192570">
      <w:pPr>
        <w:pStyle w:val="Heading3"/>
      </w:pPr>
      <w:r>
        <w:t xml:space="preserve">Late-onset </w:t>
      </w:r>
      <w:r w:rsidRPr="0071257A">
        <w:t>Pompe disease</w:t>
      </w:r>
      <w:r w:rsidRPr="0071257A">
        <w:rPr>
          <w:vertAlign w:val="superscript"/>
        </w:rPr>
        <w:t>1</w:t>
      </w:r>
      <w:r w:rsidRPr="0071257A">
        <w:t xml:space="preserve"> </w:t>
      </w:r>
    </w:p>
    <w:p w14:paraId="62CE475E" w14:textId="77777777" w:rsidR="00192570" w:rsidRDefault="00192570" w:rsidP="00192570">
      <w:pPr>
        <w:pStyle w:val="BodyText"/>
      </w:pPr>
      <w:r>
        <w:t>A</w:t>
      </w:r>
      <w:r w:rsidRPr="0071257A">
        <w:t xml:space="preserve">uthorization </w:t>
      </w:r>
      <w:r>
        <w:t xml:space="preserve">of 12 months </w:t>
      </w:r>
      <w:r w:rsidRPr="0071257A">
        <w:t>may be granted for treatment</w:t>
      </w:r>
      <w:r>
        <w:t xml:space="preserve"> of late-onset</w:t>
      </w:r>
      <w:r w:rsidRPr="0071257A">
        <w:t xml:space="preserve"> Pompe disease when </w:t>
      </w:r>
      <w:r>
        <w:t>all of the following criteria are met:</w:t>
      </w:r>
    </w:p>
    <w:p w14:paraId="1E94D1D8" w14:textId="6453E5CB" w:rsidR="00192570" w:rsidRPr="00084F75" w:rsidRDefault="00192570" w:rsidP="00084F75">
      <w:pPr>
        <w:pStyle w:val="ListParagraph"/>
        <w:numPr>
          <w:ilvl w:val="0"/>
          <w:numId w:val="33"/>
        </w:numPr>
      </w:pPr>
      <w:r w:rsidRPr="00084F75">
        <w:t>Member is 1 year of age or older.</w:t>
      </w:r>
    </w:p>
    <w:p w14:paraId="4E430623" w14:textId="77777777" w:rsidR="00192570" w:rsidRPr="00084F75" w:rsidRDefault="00192570" w:rsidP="00084F75">
      <w:pPr>
        <w:pStyle w:val="ListParagraph"/>
        <w:numPr>
          <w:ilvl w:val="0"/>
          <w:numId w:val="33"/>
        </w:numPr>
      </w:pPr>
      <w:r w:rsidRPr="00084F75">
        <w:t>Diagnosis was confirmed by enzyme assay demonstrating a deficiency of acid alpha-glucosidase enzyme activity or by genetic testing.</w:t>
      </w:r>
    </w:p>
    <w:p w14:paraId="3A643EC3" w14:textId="399078FF" w:rsidR="00A501AC" w:rsidRPr="00BD1CC1" w:rsidRDefault="00A501AC" w:rsidP="00A501AC">
      <w:pPr>
        <w:pStyle w:val="Heading2"/>
      </w:pPr>
      <w:r w:rsidRPr="00BD1CC1">
        <w:t>Continuation of Therapy</w:t>
      </w:r>
    </w:p>
    <w:p w14:paraId="39DE0018" w14:textId="75246118" w:rsidR="00A501AC" w:rsidRPr="00BD1CC1" w:rsidRDefault="000B18B0" w:rsidP="00A501AC">
      <w:pPr>
        <w:pStyle w:val="BodyText"/>
      </w:pPr>
      <w:r w:rsidRPr="000B18B0">
        <w:t xml:space="preserve">Authorization of 12 months may be granted for continued treatment in members requesting reauthorization for an indication listed in </w:t>
      </w:r>
      <w:r w:rsidR="008B7602">
        <w:t>the coverage criteria</w:t>
      </w:r>
      <w:r w:rsidRPr="000B18B0">
        <w:t xml:space="preserve"> who are responding to therapy (e.g., improvement, stabilization, or slowing of disease progression for motor function, walking capacity, respiratory function, or muscle strength)</w:t>
      </w:r>
      <w:r w:rsidR="00A501AC" w:rsidRPr="00BD1CC1">
        <w:t>.</w:t>
      </w:r>
    </w:p>
    <w:p w14:paraId="10DA4309" w14:textId="5504B1FA" w:rsidR="00FF66BF" w:rsidRPr="008D1B34" w:rsidRDefault="00FF66BF" w:rsidP="00FF66BF">
      <w:pPr>
        <w:pStyle w:val="Heading2"/>
      </w:pPr>
      <w:r w:rsidRPr="008D1B34">
        <w:t>References</w:t>
      </w:r>
    </w:p>
    <w:p w14:paraId="26E25A0F" w14:textId="04266EAA" w:rsidR="00FF66BF" w:rsidRDefault="00EA5378" w:rsidP="00FF66BF">
      <w:pPr>
        <w:pStyle w:val="ReferenceOrdered"/>
      </w:pPr>
      <w:r w:rsidRPr="00EA5378">
        <w:t>Nexviazyme [package insert]. Cambridge, MA: Genzyme Corporation; September 2023</w:t>
      </w:r>
      <w:r w:rsidR="00FF66BF" w:rsidRPr="00BD1CC1">
        <w:t>.</w:t>
      </w:r>
    </w:p>
    <w:sectPr w:rsidR="00FF66BF" w:rsidSect="008A7137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175D" w14:textId="77777777" w:rsidR="00804285" w:rsidRDefault="00804285">
      <w:r>
        <w:separator/>
      </w:r>
    </w:p>
  </w:endnote>
  <w:endnote w:type="continuationSeparator" w:id="0">
    <w:p w14:paraId="08BBF25E" w14:textId="77777777" w:rsidR="00804285" w:rsidRDefault="00804285">
      <w:r>
        <w:continuationSeparator/>
      </w:r>
    </w:p>
  </w:endnote>
  <w:endnote w:type="continuationNotice" w:id="1">
    <w:p w14:paraId="18E27372" w14:textId="77777777" w:rsidR="00804285" w:rsidRDefault="008042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3CADF0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0B7E" w:rsidRPr="005C0B7E">
      <w:rPr>
        <w:rFonts w:cs="Arial"/>
        <w:noProof/>
        <w:sz w:val="16"/>
        <w:szCs w:val="16"/>
      </w:rPr>
      <w:t>Nexviazyme</w:t>
    </w:r>
    <w:r w:rsidR="005C0B7E">
      <w:rPr>
        <w:rFonts w:cs="Arial"/>
        <w:noProof/>
        <w:snapToGrid w:val="0"/>
        <w:color w:val="000000"/>
        <w:sz w:val="16"/>
        <w:szCs w:val="16"/>
      </w:rPr>
      <w:t xml:space="preserve"> SGM 4890-A</w:t>
    </w:r>
    <w:r w:rsidR="005C0B7E" w:rsidRPr="005C0B7E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B373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9DAD94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FAC141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C0B7E" w:rsidRPr="005C0B7E">
      <w:rPr>
        <w:rFonts w:cs="Arial"/>
        <w:noProof/>
        <w:sz w:val="16"/>
        <w:szCs w:val="16"/>
      </w:rPr>
      <w:t>Nexviazyme</w:t>
    </w:r>
    <w:r w:rsidR="005C0B7E">
      <w:rPr>
        <w:rFonts w:cs="Arial"/>
        <w:noProof/>
        <w:snapToGrid w:val="0"/>
        <w:color w:val="000000"/>
        <w:sz w:val="16"/>
        <w:szCs w:val="16"/>
      </w:rPr>
      <w:t xml:space="preserve"> SGM 4890-A</w:t>
    </w:r>
    <w:r w:rsidR="005C0B7E" w:rsidRPr="005C0B7E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766A0B" w:rsidRPr="00EC47B6">
      <w:rPr>
        <w:rFonts w:cs="Arial"/>
        <w:snapToGrid w:val="0"/>
        <w:color w:val="000000"/>
        <w:sz w:val="16"/>
      </w:rPr>
      <w:t>202</w:t>
    </w:r>
    <w:r w:rsidR="00766A0B">
      <w:rPr>
        <w:rFonts w:cs="Arial"/>
        <w:snapToGrid w:val="0"/>
        <w:color w:val="000000"/>
        <w:sz w:val="16"/>
      </w:rPr>
      <w:t>5</w:t>
    </w:r>
    <w:r w:rsidR="00766A0B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5A9747DE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33F9E49" w:rsidR="00ED04EC" w:rsidRPr="00F50D98" w:rsidRDefault="00F50D98" w:rsidP="00FE1F9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1FC35" w14:textId="77777777" w:rsidR="00804285" w:rsidRDefault="00804285">
      <w:r>
        <w:separator/>
      </w:r>
    </w:p>
  </w:footnote>
  <w:footnote w:type="continuationSeparator" w:id="0">
    <w:p w14:paraId="76D9DCDE" w14:textId="77777777" w:rsidR="00804285" w:rsidRDefault="00804285">
      <w:r>
        <w:continuationSeparator/>
      </w:r>
    </w:p>
  </w:footnote>
  <w:footnote w:type="continuationNotice" w:id="1">
    <w:p w14:paraId="25F84816" w14:textId="77777777" w:rsidR="00804285" w:rsidRDefault="008042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23292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23292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F275CC3" w:rsidR="00ED04EC" w:rsidRPr="00C23292" w:rsidRDefault="00C23292" w:rsidP="00ED04EC">
          <w:pPr>
            <w:pStyle w:val="Header"/>
            <w:rPr>
              <w:rFonts w:cs="Arial"/>
              <w:sz w:val="16"/>
              <w:szCs w:val="16"/>
            </w:rPr>
          </w:pPr>
          <w:r w:rsidRPr="00C23292">
            <w:rPr>
              <w:sz w:val="16"/>
              <w:szCs w:val="16"/>
            </w:rPr>
            <w:t>4890-A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E1128D8" w:rsidR="000F5383" w:rsidRPr="00FF66BF" w:rsidRDefault="00C674BC" w:rsidP="009E1F57">
          <w:pPr>
            <w:pStyle w:val="RefTableHeader"/>
          </w:pPr>
          <w:r w:rsidRPr="00C674BC">
            <w:t>4890-A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341B3"/>
    <w:multiLevelType w:val="hybridMultilevel"/>
    <w:tmpl w:val="77AEE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731D9"/>
    <w:multiLevelType w:val="hybridMultilevel"/>
    <w:tmpl w:val="158CEA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203A02"/>
    <w:multiLevelType w:val="hybridMultilevel"/>
    <w:tmpl w:val="9210EAF2"/>
    <w:lvl w:ilvl="0" w:tplc="EA464724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040A8"/>
    <w:multiLevelType w:val="hybridMultilevel"/>
    <w:tmpl w:val="CF1CDD2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6119B"/>
    <w:multiLevelType w:val="hybridMultilevel"/>
    <w:tmpl w:val="0F662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63D98"/>
    <w:multiLevelType w:val="hybridMultilevel"/>
    <w:tmpl w:val="7CEE5BB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7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2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4"/>
  </w:num>
  <w:num w:numId="25" w16cid:durableId="507404939">
    <w:abstractNumId w:val="17"/>
  </w:num>
  <w:num w:numId="26" w16cid:durableId="1950313333">
    <w:abstractNumId w:val="21"/>
  </w:num>
  <w:num w:numId="27" w16cid:durableId="1866016584">
    <w:abstractNumId w:val="19"/>
  </w:num>
  <w:num w:numId="28" w16cid:durableId="1447390983">
    <w:abstractNumId w:val="16"/>
  </w:num>
  <w:num w:numId="29" w16cid:durableId="43061698">
    <w:abstractNumId w:val="20"/>
  </w:num>
  <w:num w:numId="30" w16cid:durableId="2059627366">
    <w:abstractNumId w:val="30"/>
  </w:num>
  <w:num w:numId="31" w16cid:durableId="594629302">
    <w:abstractNumId w:val="25"/>
  </w:num>
  <w:num w:numId="32" w16cid:durableId="1567300969">
    <w:abstractNumId w:val="10"/>
  </w:num>
  <w:num w:numId="33" w16cid:durableId="1353728343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4F75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8B0"/>
    <w:rsid w:val="000B1961"/>
    <w:rsid w:val="000B20CD"/>
    <w:rsid w:val="000B40A1"/>
    <w:rsid w:val="000B57DC"/>
    <w:rsid w:val="000B5871"/>
    <w:rsid w:val="000B5E31"/>
    <w:rsid w:val="000B6086"/>
    <w:rsid w:val="000B61D7"/>
    <w:rsid w:val="000B6F19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4099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570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33A3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241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DA2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9C4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57D33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A7B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6B27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8FF"/>
    <w:rsid w:val="005B29C6"/>
    <w:rsid w:val="005B425D"/>
    <w:rsid w:val="005B496D"/>
    <w:rsid w:val="005B52C4"/>
    <w:rsid w:val="005C026B"/>
    <w:rsid w:val="005C0B7E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A4A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4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3D2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0208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6A0B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285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4291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13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602"/>
    <w:rsid w:val="008B7B4F"/>
    <w:rsid w:val="008B7F2F"/>
    <w:rsid w:val="008C0ECB"/>
    <w:rsid w:val="008C1818"/>
    <w:rsid w:val="008C24E1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86E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0B87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CF4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6F2F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07BE4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5A2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27F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3A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292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4BC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2B74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4C5A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0B43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977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6DD6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378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C1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A99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259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5A4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1F92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6AF"/>
    <w:rsid w:val="00FF2F94"/>
    <w:rsid w:val="00FF35C5"/>
    <w:rsid w:val="00FF37B2"/>
    <w:rsid w:val="00FF530E"/>
    <w:rsid w:val="00FF5C3C"/>
    <w:rsid w:val="00FF66BF"/>
    <w:rsid w:val="00FF7695"/>
    <w:rsid w:val="29729D5D"/>
    <w:rsid w:val="4F35FF7C"/>
    <w:rsid w:val="583D0B16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2982A2-7AA3-4AB9-8E9E-32B5B42BC53F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1876</Characters>
  <Application>Microsoft Office Word</Application>
  <DocSecurity>0</DocSecurity>
  <Lines>43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Nexviazyme 4890-A SGM 2024</vt:lpstr>
    </vt:vector>
  </TitlesOfParts>
  <Company>PCS Health Systems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Nexviazyme SGM 4890-A</dc:title>
  <dc:subject/>
  <dc:creator>CVS Caremark</dc:creator>
  <cp:keywords/>
  <cp:lastModifiedBy>Huerta, Linda M</cp:lastModifiedBy>
  <cp:revision>3</cp:revision>
  <cp:lastPrinted>2024-04-17T12:04:00Z</cp:lastPrinted>
  <dcterms:created xsi:type="dcterms:W3CDTF">2025-07-02T15:50:00Z</dcterms:created>
  <dcterms:modified xsi:type="dcterms:W3CDTF">2025-07-02T15:51:00Z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764000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